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05A" w:rsidRPr="00632C84" w:rsidRDefault="0080605A">
      <w:pPr>
        <w:spacing w:after="0"/>
        <w:rPr>
          <w:lang w:val="cs-CZ"/>
        </w:rPr>
      </w:pPr>
    </w:p>
    <w:p w:rsidR="0080605A" w:rsidRPr="00632C84" w:rsidRDefault="00717885">
      <w:pPr>
        <w:spacing w:after="0"/>
        <w:rPr>
          <w:lang w:val="cs-CZ"/>
        </w:rPr>
      </w:pPr>
      <w:r w:rsidRPr="00632C84">
        <w:rPr>
          <w:lang w:val="cs-CZ"/>
        </w:rPr>
        <w:t>TISKOVÁ ZPRÁVA</w:t>
      </w:r>
    </w:p>
    <w:p w:rsidR="0080605A" w:rsidRPr="00632C84" w:rsidRDefault="0080605A">
      <w:pPr>
        <w:spacing w:after="0"/>
        <w:rPr>
          <w:lang w:val="cs-CZ"/>
        </w:rPr>
      </w:pPr>
    </w:p>
    <w:p w:rsidR="0080605A" w:rsidRPr="00632C84" w:rsidRDefault="00717885">
      <w:pPr>
        <w:spacing w:after="0"/>
        <w:jc w:val="center"/>
        <w:rPr>
          <w:sz w:val="32"/>
          <w:szCs w:val="32"/>
          <w:lang w:val="cs-CZ"/>
        </w:rPr>
      </w:pPr>
      <w:r w:rsidRPr="00632C84">
        <w:rPr>
          <w:b/>
          <w:bCs/>
          <w:color w:val="244061"/>
          <w:sz w:val="32"/>
          <w:szCs w:val="32"/>
          <w:u w:color="244061"/>
          <w:lang w:val="cs-CZ"/>
        </w:rPr>
        <w:t xml:space="preserve">Skupina T.E zahájila výstavbu nového projektu </w:t>
      </w:r>
      <w:proofErr w:type="spellStart"/>
      <w:r w:rsidRPr="00632C84">
        <w:rPr>
          <w:b/>
          <w:bCs/>
          <w:color w:val="244061"/>
          <w:sz w:val="32"/>
          <w:szCs w:val="32"/>
          <w:u w:color="244061"/>
          <w:lang w:val="cs-CZ"/>
        </w:rPr>
        <w:t>Bleriot</w:t>
      </w:r>
      <w:proofErr w:type="spellEnd"/>
      <w:r w:rsidRPr="00632C84">
        <w:rPr>
          <w:b/>
          <w:bCs/>
          <w:color w:val="244061"/>
          <w:sz w:val="32"/>
          <w:szCs w:val="32"/>
          <w:u w:color="244061"/>
          <w:lang w:val="cs-CZ"/>
        </w:rPr>
        <w:t xml:space="preserve"> v pražských Kbelích</w:t>
      </w:r>
    </w:p>
    <w:p w:rsidR="0080605A" w:rsidRPr="00632C84" w:rsidRDefault="0080605A">
      <w:pPr>
        <w:spacing w:after="0"/>
        <w:jc w:val="center"/>
        <w:rPr>
          <w:b/>
          <w:bCs/>
          <w:lang w:val="cs-CZ"/>
        </w:rPr>
      </w:pPr>
    </w:p>
    <w:p w:rsidR="0080605A" w:rsidRPr="00632C84" w:rsidRDefault="00717885">
      <w:pPr>
        <w:spacing w:after="0"/>
        <w:jc w:val="center"/>
        <w:rPr>
          <w:b/>
          <w:bCs/>
          <w:lang w:val="cs-CZ"/>
        </w:rPr>
      </w:pPr>
      <w:r w:rsidRPr="00632C84">
        <w:rPr>
          <w:b/>
          <w:bCs/>
          <w:lang w:val="cs-CZ"/>
        </w:rPr>
        <w:t xml:space="preserve">- Developerská a stavební skupina T.E zahájila přípravou pozemku výstavbu projektu </w:t>
      </w:r>
      <w:proofErr w:type="spellStart"/>
      <w:r w:rsidRPr="00632C84">
        <w:rPr>
          <w:b/>
          <w:bCs/>
          <w:lang w:val="cs-CZ"/>
        </w:rPr>
        <w:t>Bleriot</w:t>
      </w:r>
      <w:proofErr w:type="spellEnd"/>
      <w:r w:rsidRPr="00632C84">
        <w:rPr>
          <w:b/>
          <w:bCs/>
          <w:lang w:val="cs-CZ"/>
        </w:rPr>
        <w:t xml:space="preserve"> v pražských Kbelích. Ten nabídne více než 150 jednotek v rámci tří bytových domů. Jeho součástí bude i vlastní soukromý park, běžecká trasa či dětské hřiště. Dokončení developer plánuje na první polovinu roku 2020. -</w:t>
      </w:r>
    </w:p>
    <w:p w:rsidR="0080605A" w:rsidRPr="00632C84" w:rsidRDefault="0080605A">
      <w:pPr>
        <w:spacing w:after="0"/>
        <w:jc w:val="center"/>
        <w:rPr>
          <w:b/>
          <w:bCs/>
          <w:lang w:val="cs-CZ"/>
        </w:rPr>
      </w:pPr>
    </w:p>
    <w:p w:rsidR="0080605A" w:rsidRPr="00632C84" w:rsidRDefault="00717885">
      <w:pPr>
        <w:spacing w:after="0"/>
        <w:jc w:val="both"/>
        <w:rPr>
          <w:lang w:val="cs-CZ"/>
        </w:rPr>
      </w:pPr>
      <w:r w:rsidRPr="00632C84">
        <w:rPr>
          <w:b/>
          <w:bCs/>
          <w:lang w:val="cs-CZ"/>
        </w:rPr>
        <w:t xml:space="preserve">Praha, 26. února 2018 </w:t>
      </w:r>
      <w:r w:rsidRPr="00632C84">
        <w:rPr>
          <w:lang w:val="cs-CZ"/>
        </w:rPr>
        <w:t xml:space="preserve">– Developerská skupina T.E zahájila přípravné stavební práce na svém nejnovějším rezidenčním projektu </w:t>
      </w:r>
      <w:hyperlink r:id="rId6" w:history="1">
        <w:proofErr w:type="spellStart"/>
        <w:r w:rsidRPr="00632C84">
          <w:rPr>
            <w:rStyle w:val="Hyperlink0"/>
            <w:lang w:val="cs-CZ"/>
          </w:rPr>
          <w:t>Bleriot</w:t>
        </w:r>
        <w:proofErr w:type="spellEnd"/>
      </w:hyperlink>
      <w:r w:rsidRPr="00632C84">
        <w:rPr>
          <w:lang w:val="cs-CZ"/>
        </w:rPr>
        <w:t xml:space="preserve"> v pražských Kbelích. Jedná se v pořadí o již pátý projekt skupiny T.E a stejně jako ve všech ostatních případech má i jeho </w:t>
      </w:r>
      <w:r w:rsidR="00632C84" w:rsidRPr="00632C84">
        <w:rPr>
          <w:lang w:val="cs-CZ"/>
        </w:rPr>
        <w:t>výstavbu</w:t>
      </w:r>
      <w:r w:rsidRPr="00632C84">
        <w:rPr>
          <w:lang w:val="cs-CZ"/>
        </w:rPr>
        <w:t xml:space="preserve"> na starosti sesterská společnost T.E </w:t>
      </w:r>
      <w:proofErr w:type="spellStart"/>
      <w:r w:rsidRPr="00632C84">
        <w:rPr>
          <w:lang w:val="cs-CZ"/>
        </w:rPr>
        <w:t>Construction</w:t>
      </w:r>
      <w:proofErr w:type="spellEnd"/>
      <w:r w:rsidRPr="00632C84">
        <w:rPr>
          <w:lang w:val="cs-CZ"/>
        </w:rPr>
        <w:t xml:space="preserve"> Management. V horizontu dvou let zde postaví tři domy s celkem 151 novými úspornými byty v energetické třídě B. Již tradičně bude součástí projektu velkoryse řešené venkovní prostranství s množstvím zeleně, zahradami a soukromým parkem pro rezidenty. </w:t>
      </w:r>
    </w:p>
    <w:p w:rsidR="0080605A" w:rsidRPr="00632C84" w:rsidRDefault="0080605A">
      <w:pPr>
        <w:spacing w:after="0"/>
        <w:jc w:val="both"/>
        <w:rPr>
          <w:lang w:val="cs-CZ"/>
        </w:rPr>
      </w:pPr>
    </w:p>
    <w:p w:rsidR="0080605A" w:rsidRPr="00632C84" w:rsidRDefault="00717885">
      <w:pPr>
        <w:spacing w:after="0"/>
        <w:jc w:val="both"/>
        <w:rPr>
          <w:lang w:val="cs-CZ"/>
        </w:rPr>
      </w:pPr>
      <w:r w:rsidRPr="00632C84">
        <w:rPr>
          <w:lang w:val="cs-CZ"/>
        </w:rPr>
        <w:t>Dva čtyřpodlažní a jeden pětipodlažní bytový dům vyrostou v ulici Polaneckého. Celkem nabídnou 151</w:t>
      </w:r>
      <w:r w:rsidR="00FF52FF">
        <w:rPr>
          <w:lang w:val="cs-CZ"/>
        </w:rPr>
        <w:t> </w:t>
      </w:r>
      <w:r w:rsidRPr="00632C84">
        <w:rPr>
          <w:lang w:val="cs-CZ"/>
        </w:rPr>
        <w:t>jednotek v dispozicích 1+kk až 4+kk o velikostech od 26 m</w:t>
      </w:r>
      <w:r w:rsidRPr="00632C84">
        <w:rPr>
          <w:vertAlign w:val="superscript"/>
          <w:lang w:val="cs-CZ"/>
        </w:rPr>
        <w:t>2</w:t>
      </w:r>
      <w:r w:rsidRPr="00632C84">
        <w:rPr>
          <w:lang w:val="cs-CZ"/>
        </w:rPr>
        <w:t xml:space="preserve"> do 96 m</w:t>
      </w:r>
      <w:r w:rsidRPr="00632C84">
        <w:rPr>
          <w:vertAlign w:val="superscript"/>
          <w:lang w:val="cs-CZ"/>
        </w:rPr>
        <w:t>2</w:t>
      </w:r>
      <w:r w:rsidRPr="00632C84">
        <w:rPr>
          <w:lang w:val="cs-CZ"/>
        </w:rPr>
        <w:t xml:space="preserve">. </w:t>
      </w:r>
      <w:r w:rsidR="00FF52FF">
        <w:rPr>
          <w:lang w:val="cs-CZ"/>
        </w:rPr>
        <w:t>H</w:t>
      </w:r>
      <w:r w:rsidRPr="00632C84">
        <w:rPr>
          <w:lang w:val="cs-CZ"/>
        </w:rPr>
        <w:t xml:space="preserve">orizontálním i vertikálním </w:t>
      </w:r>
      <w:r w:rsidR="00632C84" w:rsidRPr="00632C84">
        <w:rPr>
          <w:lang w:val="cs-CZ"/>
        </w:rPr>
        <w:t>propojováním</w:t>
      </w:r>
      <w:r w:rsidRPr="00632C84">
        <w:rPr>
          <w:lang w:val="cs-CZ"/>
        </w:rPr>
        <w:t xml:space="preserve"> menších byt</w:t>
      </w:r>
      <w:r w:rsidR="00FF52FF">
        <w:rPr>
          <w:lang w:val="cs-CZ"/>
        </w:rPr>
        <w:t xml:space="preserve">ů </w:t>
      </w:r>
      <w:r w:rsidR="00FF52FF" w:rsidRPr="00632C84">
        <w:rPr>
          <w:lang w:val="cs-CZ"/>
        </w:rPr>
        <w:t xml:space="preserve">mohou </w:t>
      </w:r>
      <w:r w:rsidR="00FF52FF">
        <w:rPr>
          <w:lang w:val="cs-CZ"/>
        </w:rPr>
        <w:t xml:space="preserve">zároveň </w:t>
      </w:r>
      <w:r w:rsidR="00FF52FF" w:rsidRPr="00632C84">
        <w:rPr>
          <w:lang w:val="cs-CZ"/>
        </w:rPr>
        <w:t>snadno vzniknout</w:t>
      </w:r>
      <w:r w:rsidR="00FF52FF">
        <w:rPr>
          <w:lang w:val="cs-CZ"/>
        </w:rPr>
        <w:t xml:space="preserve"> v</w:t>
      </w:r>
      <w:r w:rsidR="00FF52FF" w:rsidRPr="00632C84">
        <w:rPr>
          <w:lang w:val="cs-CZ"/>
        </w:rPr>
        <w:t xml:space="preserve">ětší nebo netradičně řešené </w:t>
      </w:r>
      <w:r w:rsidR="00FF52FF">
        <w:rPr>
          <w:lang w:val="cs-CZ"/>
        </w:rPr>
        <w:t>obytné prostory dle individuálních požadavků</w:t>
      </w:r>
      <w:r w:rsidRPr="00632C84">
        <w:rPr>
          <w:lang w:val="cs-CZ"/>
        </w:rPr>
        <w:t>, na což je budova</w:t>
      </w:r>
      <w:r w:rsidR="00D33769">
        <w:rPr>
          <w:lang w:val="cs-CZ"/>
        </w:rPr>
        <w:t xml:space="preserve"> architektonicky</w:t>
      </w:r>
      <w:r w:rsidRPr="00632C84">
        <w:rPr>
          <w:lang w:val="cs-CZ"/>
        </w:rPr>
        <w:t xml:space="preserve"> připravena</w:t>
      </w:r>
      <w:r w:rsidR="00D33769">
        <w:rPr>
          <w:lang w:val="cs-CZ"/>
        </w:rPr>
        <w:t>.</w:t>
      </w:r>
      <w:r w:rsidRPr="00632C84">
        <w:rPr>
          <w:lang w:val="cs-CZ"/>
        </w:rPr>
        <w:t xml:space="preserve"> Všechny </w:t>
      </w:r>
      <w:r w:rsidR="00FF52FF">
        <w:rPr>
          <w:lang w:val="cs-CZ"/>
        </w:rPr>
        <w:t>jednotky</w:t>
      </w:r>
      <w:r w:rsidR="00FF52FF" w:rsidRPr="00632C84">
        <w:rPr>
          <w:lang w:val="cs-CZ"/>
        </w:rPr>
        <w:t xml:space="preserve"> </w:t>
      </w:r>
      <w:r w:rsidRPr="00632C84">
        <w:rPr>
          <w:lang w:val="cs-CZ"/>
        </w:rPr>
        <w:t>budou disponovat balkony, dřevěnými terasami či soukromými předzahrádkami. V nejvyšší ze tří budov bude poslední patro vyčleněno pro</w:t>
      </w:r>
      <w:r w:rsidR="00835372">
        <w:rPr>
          <w:lang w:val="cs-CZ"/>
        </w:rPr>
        <w:t> </w:t>
      </w:r>
      <w:r w:rsidRPr="00632C84">
        <w:rPr>
          <w:lang w:val="cs-CZ"/>
        </w:rPr>
        <w:t>střešní apartmány s prostornými terasami. Byty v rámci standardního vybavení zahrnují nejen kvalitní dřevěná okna a podlahy, designové koupelny či přípravu pro klimatizace v nejvyšších patrech, ale při příležitosti zahájení předprodeje také vestavěné skříně a kuchyně. U</w:t>
      </w:r>
      <w:r w:rsidR="00FF52FF">
        <w:rPr>
          <w:lang w:val="cs-CZ"/>
        </w:rPr>
        <w:t> </w:t>
      </w:r>
      <w:r w:rsidRPr="00632C84">
        <w:rPr>
          <w:lang w:val="cs-CZ"/>
        </w:rPr>
        <w:t>privátních předzahrádek je součástí standardu i příprava pro automatické zavlažování. V objektu je zároveň přes 160 vnitřních a</w:t>
      </w:r>
      <w:r w:rsidR="00835372">
        <w:rPr>
          <w:lang w:val="cs-CZ"/>
        </w:rPr>
        <w:t> </w:t>
      </w:r>
      <w:r w:rsidRPr="00632C84">
        <w:rPr>
          <w:lang w:val="cs-CZ"/>
        </w:rPr>
        <w:t>venkovních parkovacích míst. K některým jednotkám dále náleží sklep a</w:t>
      </w:r>
      <w:r w:rsidR="00FF52FF">
        <w:rPr>
          <w:lang w:val="cs-CZ"/>
        </w:rPr>
        <w:t> </w:t>
      </w:r>
      <w:r w:rsidRPr="00632C84">
        <w:rPr>
          <w:lang w:val="cs-CZ"/>
        </w:rPr>
        <w:t>budoucí rezidenti mohou využít kolárny a kočárkárny přímo v jednotlivých domech.</w:t>
      </w:r>
    </w:p>
    <w:p w:rsidR="0080605A" w:rsidRPr="00632C84" w:rsidRDefault="0080605A">
      <w:pPr>
        <w:spacing w:after="0"/>
        <w:jc w:val="both"/>
        <w:rPr>
          <w:lang w:val="cs-CZ"/>
        </w:rPr>
      </w:pPr>
    </w:p>
    <w:p w:rsidR="0080605A" w:rsidRPr="00632C84" w:rsidRDefault="00717885">
      <w:pPr>
        <w:spacing w:after="0"/>
        <w:jc w:val="both"/>
        <w:rPr>
          <w:lang w:val="cs-CZ"/>
        </w:rPr>
      </w:pPr>
      <w:r w:rsidRPr="00632C84">
        <w:rPr>
          <w:i/>
          <w:iCs/>
          <w:lang w:val="cs-CZ"/>
        </w:rPr>
        <w:t xml:space="preserve">„V současné době, kdy se ceny nových bytů pohybují stále velmi vysoko, je </w:t>
      </w:r>
      <w:proofErr w:type="spellStart"/>
      <w:r w:rsidRPr="00632C84">
        <w:rPr>
          <w:i/>
          <w:iCs/>
          <w:lang w:val="cs-CZ"/>
        </w:rPr>
        <w:t>Bleriot</w:t>
      </w:r>
      <w:proofErr w:type="spellEnd"/>
      <w:r w:rsidRPr="00632C84">
        <w:rPr>
          <w:i/>
          <w:iCs/>
          <w:lang w:val="cs-CZ"/>
        </w:rPr>
        <w:t xml:space="preserve"> dokonalým příkladem toho, že i prémiové bydlení s vysokým standardem provedení a vybavení může být cenově dostupné. Projekt </w:t>
      </w:r>
      <w:r w:rsidR="0000436B">
        <w:rPr>
          <w:i/>
          <w:iCs/>
          <w:lang w:val="cs-CZ"/>
        </w:rPr>
        <w:t xml:space="preserve">se nachází ve velmi atraktivní </w:t>
      </w:r>
      <w:r w:rsidRPr="0000436B">
        <w:rPr>
          <w:i/>
          <w:iCs/>
          <w:lang w:val="cs-CZ"/>
        </w:rPr>
        <w:t>lokalitě poblíž lesoparku</w:t>
      </w:r>
      <w:r w:rsidR="0000436B">
        <w:rPr>
          <w:i/>
          <w:iCs/>
          <w:lang w:val="cs-CZ"/>
        </w:rPr>
        <w:t xml:space="preserve"> a dále vyniká </w:t>
      </w:r>
      <w:r w:rsidRPr="00632C84">
        <w:rPr>
          <w:i/>
          <w:iCs/>
          <w:lang w:val="cs-CZ"/>
        </w:rPr>
        <w:t>zejména koncepčním a</w:t>
      </w:r>
      <w:r w:rsidR="00FF52FF">
        <w:rPr>
          <w:i/>
          <w:iCs/>
          <w:lang w:val="cs-CZ"/>
        </w:rPr>
        <w:t> </w:t>
      </w:r>
      <w:r w:rsidRPr="00632C84">
        <w:rPr>
          <w:i/>
          <w:iCs/>
          <w:lang w:val="cs-CZ"/>
        </w:rPr>
        <w:t>architektonickým řešením venkovního prostranství, včetně přiléhajícího soukromého parku, dle návrhu profesionálního zahradního ateli</w:t>
      </w:r>
      <w:r w:rsidR="00FF52FF">
        <w:rPr>
          <w:i/>
          <w:iCs/>
          <w:lang w:val="cs-CZ"/>
        </w:rPr>
        <w:t>é</w:t>
      </w:r>
      <w:r w:rsidRPr="00632C84">
        <w:rPr>
          <w:i/>
          <w:iCs/>
          <w:lang w:val="cs-CZ"/>
        </w:rPr>
        <w:t xml:space="preserve">ru. Nabídne tak příjemné a klidné bydlení splňující vysoké požadavky na soukromí a propojení s přírodou,“ </w:t>
      </w:r>
      <w:r w:rsidRPr="00632C84">
        <w:rPr>
          <w:lang w:val="cs-CZ"/>
        </w:rPr>
        <w:t>uvádí partner skupiny T.E Martin Hubinger.</w:t>
      </w:r>
    </w:p>
    <w:p w:rsidR="0080605A" w:rsidRPr="00632C84" w:rsidRDefault="0080605A">
      <w:pPr>
        <w:spacing w:after="0"/>
        <w:jc w:val="both"/>
        <w:rPr>
          <w:lang w:val="cs-CZ"/>
        </w:rPr>
      </w:pPr>
    </w:p>
    <w:p w:rsidR="0080605A" w:rsidRDefault="00717885">
      <w:pPr>
        <w:spacing w:after="0"/>
        <w:jc w:val="both"/>
        <w:rPr>
          <w:i/>
          <w:iCs/>
          <w:lang w:val="cs-CZ"/>
        </w:rPr>
      </w:pPr>
      <w:r w:rsidRPr="00632C84">
        <w:rPr>
          <w:lang w:val="cs-CZ"/>
        </w:rPr>
        <w:t xml:space="preserve">Jak již bývá u skupiny T.E zvykem, značný důraz klade na vytvoření co nejpříjemnějšího prostředí uprostřed zeleně, výběr kvalitních materiálů a nadčasovost řešení. Architektonický návrh stavby z dílny ateliéru Machar &amp; Teichman proto vyniká elegantním minimalistickým provedením s jednoduchými a čistými liniemi. Architekt Pavel Machar jej popisuje následovně: </w:t>
      </w:r>
      <w:r w:rsidRPr="00632C84">
        <w:rPr>
          <w:i/>
          <w:iCs/>
          <w:lang w:val="cs-CZ"/>
        </w:rPr>
        <w:t>„</w:t>
      </w:r>
      <w:r w:rsidR="00835372">
        <w:rPr>
          <w:i/>
          <w:iCs/>
          <w:lang w:val="cs-CZ"/>
        </w:rPr>
        <w:t>Z</w:t>
      </w:r>
      <w:r w:rsidRPr="00632C84">
        <w:rPr>
          <w:i/>
          <w:iCs/>
          <w:lang w:val="cs-CZ"/>
        </w:rPr>
        <w:t xml:space="preserve">adáním bylo vytvořit soudobou moderní architekturu s primárním důrazem na kvalitní detail. Fasády jsou proto laděny do světlých přírodních odstínů, kterým dominuje metalické opláštění ve zlatých tónech v duchu barevného akcentu </w:t>
      </w:r>
      <w:r w:rsidRPr="00632C84">
        <w:rPr>
          <w:i/>
          <w:iCs/>
          <w:lang w:val="cs-CZ"/>
        </w:rPr>
        <w:lastRenderedPageBreak/>
        <w:t>loga společnosti. Členění exteriérových stěn jsme dále podpořili horizontálními pásy z texturované omítky a elegantním kovovým zábradlím balkonů a teras.“</w:t>
      </w:r>
    </w:p>
    <w:p w:rsidR="006528FA" w:rsidRPr="00632C84" w:rsidRDefault="006528FA">
      <w:pPr>
        <w:spacing w:after="0"/>
        <w:jc w:val="both"/>
        <w:rPr>
          <w:lang w:val="cs-CZ"/>
        </w:rPr>
      </w:pPr>
    </w:p>
    <w:p w:rsidR="0080605A" w:rsidRPr="00632C84" w:rsidRDefault="00717885">
      <w:pPr>
        <w:spacing w:after="0"/>
        <w:jc w:val="both"/>
        <w:rPr>
          <w:lang w:val="cs-CZ"/>
        </w:rPr>
      </w:pPr>
      <w:r w:rsidRPr="00632C84">
        <w:rPr>
          <w:lang w:val="cs-CZ"/>
        </w:rPr>
        <w:t>V souladu s architektonickým pojetím stavby je koncipováno i zelené prostranství rezidenčního komplexu zahrnující přilehlý soukromý park o výměře 6 500 m</w:t>
      </w:r>
      <w:r w:rsidRPr="00632C84">
        <w:rPr>
          <w:vertAlign w:val="superscript"/>
          <w:lang w:val="cs-CZ"/>
        </w:rPr>
        <w:t>2</w:t>
      </w:r>
      <w:r w:rsidRPr="00632C84">
        <w:rPr>
          <w:lang w:val="cs-CZ"/>
        </w:rPr>
        <w:t xml:space="preserve"> dle návrhu ateliéru Flera. Ten se skupinou T.E spolupracoval na všech dosavadních projektech, včetně rezidence Sakura, jež vyniká unikátním řešením visutých zahrad. </w:t>
      </w:r>
      <w:proofErr w:type="spellStart"/>
      <w:r w:rsidRPr="00632C84">
        <w:rPr>
          <w:lang w:val="cs-CZ"/>
        </w:rPr>
        <w:t>Bleriot</w:t>
      </w:r>
      <w:proofErr w:type="spellEnd"/>
      <w:r w:rsidRPr="00632C84">
        <w:rPr>
          <w:lang w:val="cs-CZ"/>
        </w:rPr>
        <w:t xml:space="preserve"> zaujme jednoduchým a velkorysým exteriérovým řešením plným zeleně a s dostatkem prostoru pro odpočinek a setkávání s rodinou a přáteli – právě ležérnost a obytná funkce </w:t>
      </w:r>
      <w:r w:rsidR="00835372">
        <w:rPr>
          <w:lang w:val="cs-CZ"/>
        </w:rPr>
        <w:t xml:space="preserve">prostranství </w:t>
      </w:r>
      <w:r w:rsidRPr="00632C84">
        <w:rPr>
          <w:lang w:val="cs-CZ"/>
        </w:rPr>
        <w:t>stojí na prvním místě. Developerská skupina T.E svým klientům navíc garantuje předání bytů již se vzrostlou vegetací</w:t>
      </w:r>
      <w:r w:rsidR="006528FA">
        <w:rPr>
          <w:lang w:val="cs-CZ"/>
        </w:rPr>
        <w:t>,</w:t>
      </w:r>
      <w:r w:rsidRPr="00632C84">
        <w:rPr>
          <w:lang w:val="cs-CZ"/>
        </w:rPr>
        <w:t xml:space="preserve"> hrazenou údržbu a zahradní péči o ni po dva roky od</w:t>
      </w:r>
      <w:r w:rsidR="00835372">
        <w:rPr>
          <w:lang w:val="cs-CZ"/>
        </w:rPr>
        <w:t> </w:t>
      </w:r>
      <w:r w:rsidRPr="00632C84">
        <w:rPr>
          <w:lang w:val="cs-CZ"/>
        </w:rPr>
        <w:t>kolaudace.</w:t>
      </w:r>
    </w:p>
    <w:p w:rsidR="0080605A" w:rsidRPr="00632C84" w:rsidRDefault="0080605A">
      <w:pPr>
        <w:spacing w:after="0"/>
        <w:jc w:val="both"/>
        <w:rPr>
          <w:lang w:val="cs-CZ"/>
        </w:rPr>
      </w:pPr>
    </w:p>
    <w:p w:rsidR="0080605A" w:rsidRPr="00632C84" w:rsidRDefault="00717885">
      <w:pPr>
        <w:spacing w:after="0"/>
        <w:jc w:val="both"/>
        <w:rPr>
          <w:lang w:val="cs-CZ"/>
        </w:rPr>
      </w:pPr>
      <w:r w:rsidRPr="00632C84">
        <w:rPr>
          <w:lang w:val="cs-CZ"/>
        </w:rPr>
        <w:t xml:space="preserve">Součástí rozlehlého parku bude dětské hřiště, volnočasové prvky, běžecká trasa, jezírko či vyhlídka k pozorování sportovních letadel na nedalekém letňanském letišti. Právě s odkazem k této lokalitě vznikl název projektu, který nese jméno slavného francouzského leteckého konstruktéra Louise </w:t>
      </w:r>
      <w:proofErr w:type="spellStart"/>
      <w:r w:rsidRPr="00632C84">
        <w:rPr>
          <w:lang w:val="cs-CZ"/>
        </w:rPr>
        <w:t>Blériota</w:t>
      </w:r>
      <w:proofErr w:type="spellEnd"/>
      <w:r w:rsidRPr="00632C84">
        <w:rPr>
          <w:lang w:val="cs-CZ"/>
        </w:rPr>
        <w:t>. Další sportovní a volnočasové vyžití skýtá blízký lesopark či plavecký bazén kousek od</w:t>
      </w:r>
      <w:r w:rsidR="00835372">
        <w:rPr>
          <w:lang w:val="cs-CZ"/>
        </w:rPr>
        <w:t> </w:t>
      </w:r>
      <w:r w:rsidRPr="00632C84">
        <w:rPr>
          <w:lang w:val="cs-CZ"/>
        </w:rPr>
        <w:t>Obchodního centra Letňany. Vedle široké občanské vybavenosti disponuje okolí projektu díky strategické poloze také dobrou dopravní dostupností do centra města. V docházkové vzdálenosti pěti minut se nachází dvě autobusové zastávky pro rychlý spoj na metro a velmi dobré je i spojení autem na Městský okruh.</w:t>
      </w:r>
    </w:p>
    <w:p w:rsidR="0080605A" w:rsidRPr="00632C84" w:rsidRDefault="0080605A">
      <w:pPr>
        <w:spacing w:after="0"/>
        <w:rPr>
          <w:lang w:val="cs-CZ"/>
        </w:rPr>
      </w:pPr>
    </w:p>
    <w:p w:rsidR="0080605A" w:rsidRPr="00632C84" w:rsidRDefault="0080605A">
      <w:pPr>
        <w:spacing w:after="0"/>
        <w:rPr>
          <w:lang w:val="cs-CZ"/>
        </w:rPr>
      </w:pPr>
    </w:p>
    <w:p w:rsidR="0080605A" w:rsidRPr="00632C84" w:rsidRDefault="00717885">
      <w:pPr>
        <w:spacing w:after="0" w:line="240" w:lineRule="auto"/>
        <w:jc w:val="both"/>
        <w:rPr>
          <w:b/>
          <w:bCs/>
          <w:sz w:val="20"/>
          <w:szCs w:val="20"/>
          <w:lang w:val="cs-CZ"/>
        </w:rPr>
      </w:pPr>
      <w:r w:rsidRPr="00632C84">
        <w:rPr>
          <w:b/>
          <w:bCs/>
          <w:sz w:val="20"/>
          <w:szCs w:val="20"/>
          <w:lang w:val="cs-CZ"/>
        </w:rPr>
        <w:t>POZNÁMKA PRO EDITORY</w:t>
      </w:r>
    </w:p>
    <w:p w:rsidR="0080605A" w:rsidRPr="00632C84" w:rsidRDefault="0080605A">
      <w:pPr>
        <w:spacing w:after="0" w:line="240" w:lineRule="auto"/>
        <w:jc w:val="both"/>
        <w:rPr>
          <w:sz w:val="20"/>
          <w:szCs w:val="20"/>
          <w:lang w:val="cs-CZ"/>
        </w:rPr>
      </w:pPr>
    </w:p>
    <w:p w:rsidR="0080605A" w:rsidRPr="00632C84" w:rsidRDefault="00717885">
      <w:pPr>
        <w:spacing w:after="0" w:line="240" w:lineRule="auto"/>
        <w:jc w:val="both"/>
        <w:rPr>
          <w:sz w:val="20"/>
          <w:szCs w:val="20"/>
          <w:lang w:val="cs-CZ"/>
        </w:rPr>
      </w:pPr>
      <w:r w:rsidRPr="00632C84">
        <w:rPr>
          <w:sz w:val="20"/>
          <w:szCs w:val="20"/>
          <w:lang w:val="cs-CZ"/>
        </w:rPr>
        <w:t>Developerská a stavební skupina T.E se soustředí na výstavbu prémiových nemovitostí s důrazem na kvalitu použitých materiálů a jedinečnost zpracování. Vznikla v roce 2014, za je</w:t>
      </w:r>
      <w:bookmarkStart w:id="0" w:name="_GoBack"/>
      <w:bookmarkEnd w:id="0"/>
      <w:r w:rsidRPr="00632C84">
        <w:rPr>
          <w:sz w:val="20"/>
          <w:szCs w:val="20"/>
          <w:lang w:val="cs-CZ"/>
        </w:rPr>
        <w:t>jími hlavními představiteli však stojí mnohaleté zkušenosti s výstavbou nejen v České republice, ale i v zahraničí. Skupina T.E zastřešuje řadu dalších firem specializujících se na jednotlivé developerské aktivity.</w:t>
      </w:r>
    </w:p>
    <w:p w:rsidR="0080605A" w:rsidRPr="00632C84" w:rsidRDefault="0080605A">
      <w:pPr>
        <w:spacing w:after="0" w:line="240" w:lineRule="auto"/>
        <w:jc w:val="both"/>
        <w:rPr>
          <w:sz w:val="20"/>
          <w:szCs w:val="20"/>
          <w:lang w:val="cs-CZ"/>
        </w:rPr>
      </w:pPr>
    </w:p>
    <w:p w:rsidR="0080605A" w:rsidRPr="00632C84" w:rsidRDefault="00717885">
      <w:pPr>
        <w:spacing w:after="0" w:line="240" w:lineRule="auto"/>
        <w:jc w:val="both"/>
        <w:rPr>
          <w:sz w:val="20"/>
          <w:szCs w:val="20"/>
          <w:lang w:val="cs-CZ"/>
        </w:rPr>
      </w:pPr>
      <w:r w:rsidRPr="00632C84">
        <w:rPr>
          <w:sz w:val="20"/>
          <w:szCs w:val="20"/>
          <w:lang w:val="cs-CZ"/>
        </w:rPr>
        <w:t xml:space="preserve">Aktuálně má český developer v portfoliu pět rezidenčních projektů: Barrandovská zahrada, Truhlárna, Sakura, </w:t>
      </w:r>
      <w:proofErr w:type="spellStart"/>
      <w:r w:rsidRPr="00632C84">
        <w:rPr>
          <w:sz w:val="20"/>
          <w:szCs w:val="20"/>
          <w:lang w:val="cs-CZ"/>
        </w:rPr>
        <w:t>Milhouse</w:t>
      </w:r>
      <w:proofErr w:type="spellEnd"/>
      <w:r w:rsidRPr="00632C84">
        <w:rPr>
          <w:sz w:val="20"/>
          <w:szCs w:val="20"/>
          <w:lang w:val="cs-CZ"/>
        </w:rPr>
        <w:t xml:space="preserve"> a nejnovější </w:t>
      </w:r>
      <w:proofErr w:type="spellStart"/>
      <w:r w:rsidRPr="00632C84">
        <w:rPr>
          <w:sz w:val="20"/>
          <w:szCs w:val="20"/>
          <w:lang w:val="cs-CZ"/>
        </w:rPr>
        <w:t>Bleriot</w:t>
      </w:r>
      <w:proofErr w:type="spellEnd"/>
      <w:r w:rsidRPr="00632C84">
        <w:rPr>
          <w:sz w:val="20"/>
          <w:szCs w:val="20"/>
          <w:lang w:val="cs-CZ"/>
        </w:rPr>
        <w:t xml:space="preserve">. Projekt Sakura je první rezidencí v Česku pracující s principem visutých zahrad a byl nominován i na Projekt budoucnosti v rámci světové prestižní architektonické soutěže WAN </w:t>
      </w:r>
      <w:proofErr w:type="spellStart"/>
      <w:r w:rsidRPr="00632C84">
        <w:rPr>
          <w:sz w:val="20"/>
          <w:szCs w:val="20"/>
          <w:lang w:val="cs-CZ"/>
        </w:rPr>
        <w:t>Awards</w:t>
      </w:r>
      <w:proofErr w:type="spellEnd"/>
      <w:r w:rsidRPr="00632C84">
        <w:rPr>
          <w:sz w:val="20"/>
          <w:szCs w:val="20"/>
          <w:lang w:val="cs-CZ"/>
        </w:rPr>
        <w:t>. V přípravě má nyní skupina T.E několik dalších projektů a pracuje na nových akvizicích.</w:t>
      </w:r>
      <w:r w:rsidR="00A34EC2">
        <w:rPr>
          <w:sz w:val="20"/>
          <w:szCs w:val="20"/>
          <w:lang w:val="cs-CZ"/>
        </w:rPr>
        <w:t xml:space="preserve"> Ve střednědobém horizontu pak plánuje </w:t>
      </w:r>
      <w:r w:rsidR="0000436B">
        <w:rPr>
          <w:sz w:val="20"/>
          <w:szCs w:val="20"/>
          <w:lang w:val="cs-CZ"/>
        </w:rPr>
        <w:t>rozšíření do dalších segmentů developmentu a expanzi do zahraničí.</w:t>
      </w:r>
    </w:p>
    <w:p w:rsidR="0080605A" w:rsidRPr="00632C84" w:rsidRDefault="0080605A">
      <w:pPr>
        <w:spacing w:after="0" w:line="240" w:lineRule="auto"/>
        <w:jc w:val="both"/>
        <w:rPr>
          <w:sz w:val="20"/>
          <w:szCs w:val="20"/>
          <w:lang w:val="cs-CZ"/>
        </w:rPr>
      </w:pPr>
    </w:p>
    <w:p w:rsidR="0080605A" w:rsidRPr="00632C84" w:rsidRDefault="00717885">
      <w:pPr>
        <w:spacing w:after="0" w:line="240" w:lineRule="auto"/>
        <w:jc w:val="both"/>
        <w:rPr>
          <w:sz w:val="20"/>
          <w:szCs w:val="20"/>
          <w:lang w:val="cs-CZ"/>
        </w:rPr>
      </w:pPr>
      <w:r w:rsidRPr="00632C84">
        <w:rPr>
          <w:sz w:val="20"/>
          <w:szCs w:val="20"/>
          <w:lang w:val="cs-CZ"/>
        </w:rPr>
        <w:t xml:space="preserve">Více informací o </w:t>
      </w:r>
      <w:proofErr w:type="gramStart"/>
      <w:r w:rsidRPr="00632C84">
        <w:rPr>
          <w:sz w:val="20"/>
          <w:szCs w:val="20"/>
          <w:lang w:val="cs-CZ"/>
        </w:rPr>
        <w:t>T.E</w:t>
      </w:r>
      <w:proofErr w:type="gramEnd"/>
      <w:r w:rsidRPr="00632C84">
        <w:rPr>
          <w:sz w:val="20"/>
          <w:szCs w:val="20"/>
          <w:lang w:val="cs-CZ"/>
        </w:rPr>
        <w:t xml:space="preserve"> naleznete na webových stránkách </w:t>
      </w:r>
      <w:hyperlink r:id="rId7" w:history="1">
        <w:r w:rsidRPr="00632C84">
          <w:rPr>
            <w:rStyle w:val="Hyperlink1"/>
            <w:lang w:val="cs-CZ"/>
          </w:rPr>
          <w:t>www.t-e.cz</w:t>
        </w:r>
      </w:hyperlink>
      <w:r w:rsidRPr="00632C84">
        <w:rPr>
          <w:color w:val="244061"/>
          <w:sz w:val="20"/>
          <w:szCs w:val="20"/>
          <w:u w:color="244061"/>
          <w:lang w:val="cs-CZ"/>
        </w:rPr>
        <w:t xml:space="preserve"> </w:t>
      </w:r>
      <w:r w:rsidRPr="00632C84">
        <w:rPr>
          <w:sz w:val="20"/>
          <w:szCs w:val="20"/>
          <w:lang w:val="cs-CZ"/>
        </w:rPr>
        <w:t xml:space="preserve">a tiskovém středisku </w:t>
      </w:r>
      <w:r w:rsidR="00621797" w:rsidRPr="00632C84">
        <w:rPr>
          <w:rStyle w:val="Hyperlink1"/>
          <w:lang w:val="cs-CZ"/>
        </w:rPr>
        <w:t>www.</w:t>
      </w:r>
      <w:hyperlink r:id="rId8" w:history="1">
        <w:r w:rsidR="00621797" w:rsidRPr="00D33769">
          <w:rPr>
            <w:rStyle w:val="Hyperlink1"/>
          </w:rPr>
          <w:t>crestcom</w:t>
        </w:r>
      </w:hyperlink>
      <w:r w:rsidR="00621797" w:rsidRPr="00632C84">
        <w:rPr>
          <w:rStyle w:val="Hyperlink1"/>
          <w:lang w:val="cs-CZ"/>
        </w:rPr>
        <w:t>.cz</w:t>
      </w:r>
      <w:r w:rsidRPr="00D33769">
        <w:rPr>
          <w:rStyle w:val="Hyperlink1"/>
          <w:color w:val="auto"/>
          <w:u w:val="none"/>
        </w:rPr>
        <w:t>.</w:t>
      </w:r>
    </w:p>
    <w:p w:rsidR="0080605A" w:rsidRPr="00632C84" w:rsidRDefault="0080605A">
      <w:pPr>
        <w:tabs>
          <w:tab w:val="left" w:pos="5670"/>
        </w:tabs>
        <w:spacing w:after="0" w:line="240" w:lineRule="auto"/>
        <w:jc w:val="both"/>
        <w:rPr>
          <w:sz w:val="20"/>
          <w:szCs w:val="20"/>
          <w:lang w:val="cs-CZ"/>
        </w:rPr>
      </w:pPr>
    </w:p>
    <w:p w:rsidR="0080605A" w:rsidRPr="00632C84" w:rsidRDefault="00717885">
      <w:pPr>
        <w:tabs>
          <w:tab w:val="left" w:pos="5670"/>
        </w:tabs>
        <w:spacing w:after="0" w:line="240" w:lineRule="auto"/>
        <w:jc w:val="both"/>
        <w:rPr>
          <w:b/>
          <w:bCs/>
          <w:sz w:val="20"/>
          <w:szCs w:val="20"/>
          <w:lang w:val="cs-CZ"/>
        </w:rPr>
      </w:pPr>
      <w:r w:rsidRPr="00632C84">
        <w:rPr>
          <w:b/>
          <w:bCs/>
          <w:sz w:val="20"/>
          <w:szCs w:val="20"/>
          <w:lang w:val="cs-CZ"/>
        </w:rPr>
        <w:t>Pro další informace se prosím obraťte na:</w:t>
      </w:r>
    </w:p>
    <w:p w:rsidR="0080605A" w:rsidRPr="00632C84" w:rsidRDefault="0080605A">
      <w:pPr>
        <w:tabs>
          <w:tab w:val="left" w:pos="5670"/>
        </w:tabs>
        <w:spacing w:after="0" w:line="240" w:lineRule="auto"/>
        <w:jc w:val="both"/>
        <w:rPr>
          <w:b/>
          <w:bCs/>
          <w:sz w:val="20"/>
          <w:szCs w:val="20"/>
          <w:lang w:val="cs-CZ"/>
        </w:rPr>
      </w:pPr>
    </w:p>
    <w:p w:rsidR="0080605A" w:rsidRPr="00632C84" w:rsidRDefault="00717885">
      <w:pPr>
        <w:tabs>
          <w:tab w:val="left" w:pos="5670"/>
        </w:tabs>
        <w:spacing w:after="0" w:line="240" w:lineRule="auto"/>
        <w:jc w:val="both"/>
        <w:rPr>
          <w:b/>
          <w:bCs/>
          <w:sz w:val="20"/>
          <w:szCs w:val="20"/>
          <w:lang w:val="cs-CZ"/>
        </w:rPr>
      </w:pPr>
      <w:proofErr w:type="spellStart"/>
      <w:r w:rsidRPr="00632C84">
        <w:rPr>
          <w:b/>
          <w:bCs/>
          <w:sz w:val="20"/>
          <w:szCs w:val="20"/>
          <w:lang w:val="cs-CZ"/>
        </w:rPr>
        <w:t>Crest</w:t>
      </w:r>
      <w:proofErr w:type="spellEnd"/>
      <w:r w:rsidRPr="00632C84">
        <w:rPr>
          <w:b/>
          <w:bCs/>
          <w:sz w:val="20"/>
          <w:szCs w:val="20"/>
          <w:lang w:val="cs-CZ"/>
        </w:rPr>
        <w:t xml:space="preserve"> Communications</w:t>
      </w:r>
      <w:r w:rsidRPr="00632C84">
        <w:rPr>
          <w:b/>
          <w:bCs/>
          <w:sz w:val="20"/>
          <w:szCs w:val="20"/>
          <w:lang w:val="cs-CZ"/>
        </w:rPr>
        <w:tab/>
        <w:t>skupina T.E</w:t>
      </w:r>
    </w:p>
    <w:p w:rsidR="0080605A" w:rsidRPr="00632C84" w:rsidRDefault="00717885">
      <w:pPr>
        <w:tabs>
          <w:tab w:val="left" w:pos="5670"/>
        </w:tabs>
        <w:spacing w:after="0" w:line="240" w:lineRule="auto"/>
        <w:jc w:val="both"/>
        <w:rPr>
          <w:sz w:val="20"/>
          <w:szCs w:val="20"/>
          <w:lang w:val="cs-CZ"/>
        </w:rPr>
      </w:pPr>
      <w:r w:rsidRPr="00632C84">
        <w:rPr>
          <w:sz w:val="20"/>
          <w:szCs w:val="20"/>
          <w:lang w:val="cs-CZ"/>
        </w:rPr>
        <w:t>Marcela Kukaňová</w:t>
      </w:r>
      <w:r w:rsidRPr="00632C84">
        <w:rPr>
          <w:sz w:val="20"/>
          <w:szCs w:val="20"/>
          <w:lang w:val="cs-CZ"/>
        </w:rPr>
        <w:tab/>
        <w:t>Adéla Vaverová</w:t>
      </w:r>
    </w:p>
    <w:p w:rsidR="0080605A" w:rsidRPr="00632C84" w:rsidRDefault="00717885">
      <w:pPr>
        <w:tabs>
          <w:tab w:val="left" w:pos="5670"/>
        </w:tabs>
        <w:spacing w:after="0" w:line="240" w:lineRule="auto"/>
        <w:jc w:val="both"/>
        <w:rPr>
          <w:sz w:val="20"/>
          <w:szCs w:val="20"/>
          <w:lang w:val="cs-CZ"/>
        </w:rPr>
      </w:pPr>
      <w:r w:rsidRPr="00632C84">
        <w:rPr>
          <w:sz w:val="20"/>
          <w:szCs w:val="20"/>
          <w:lang w:val="cs-CZ"/>
        </w:rPr>
        <w:t>T: (+420) 731 613 618</w:t>
      </w:r>
      <w:r w:rsidRPr="00632C84">
        <w:rPr>
          <w:sz w:val="20"/>
          <w:szCs w:val="20"/>
          <w:lang w:val="cs-CZ"/>
        </w:rPr>
        <w:tab/>
        <w:t>T: (+420) 721 522 216</w:t>
      </w:r>
    </w:p>
    <w:p w:rsidR="0080605A" w:rsidRDefault="00717885">
      <w:pPr>
        <w:spacing w:after="0" w:line="240" w:lineRule="auto"/>
      </w:pPr>
      <w:r w:rsidRPr="00632C84">
        <w:rPr>
          <w:sz w:val="20"/>
          <w:szCs w:val="20"/>
          <w:lang w:val="cs-CZ"/>
        </w:rPr>
        <w:t xml:space="preserve">E: </w:t>
      </w:r>
      <w:hyperlink r:id="rId9" w:history="1">
        <w:r w:rsidRPr="00632C84">
          <w:rPr>
            <w:rStyle w:val="Hyperlink2"/>
            <w:lang w:val="cs-CZ"/>
          </w:rPr>
          <w:t>marcela.kukanova@crestcom.cz</w:t>
        </w:r>
      </w:hyperlink>
      <w:r w:rsidRPr="00632C84">
        <w:rPr>
          <w:color w:val="2F5496"/>
          <w:sz w:val="20"/>
          <w:szCs w:val="20"/>
          <w:u w:color="2F5496"/>
          <w:lang w:val="cs-CZ"/>
        </w:rPr>
        <w:tab/>
      </w:r>
      <w:r w:rsidRPr="00632C84">
        <w:rPr>
          <w:sz w:val="20"/>
          <w:szCs w:val="20"/>
          <w:lang w:val="cs-CZ"/>
        </w:rPr>
        <w:tab/>
      </w:r>
      <w:r w:rsidRPr="00632C84">
        <w:rPr>
          <w:sz w:val="20"/>
          <w:szCs w:val="20"/>
          <w:lang w:val="cs-CZ"/>
        </w:rPr>
        <w:tab/>
      </w:r>
      <w:r w:rsidRPr="00632C84">
        <w:rPr>
          <w:sz w:val="20"/>
          <w:szCs w:val="20"/>
          <w:lang w:val="cs-CZ"/>
        </w:rPr>
        <w:tab/>
      </w:r>
      <w:r w:rsidRPr="00632C84">
        <w:rPr>
          <w:sz w:val="20"/>
          <w:szCs w:val="20"/>
          <w:lang w:val="cs-CZ"/>
        </w:rPr>
        <w:tab/>
        <w:t>E:</w:t>
      </w:r>
      <w:r w:rsidRPr="00632C84">
        <w:rPr>
          <w:color w:val="2F5496"/>
          <w:sz w:val="20"/>
          <w:szCs w:val="20"/>
          <w:u w:color="2F5496"/>
          <w:lang w:val="cs-CZ"/>
        </w:rPr>
        <w:t xml:space="preserve"> </w:t>
      </w:r>
      <w:hyperlink r:id="rId10" w:history="1">
        <w:r w:rsidR="00D33769" w:rsidRPr="00D33769">
          <w:rPr>
            <w:rStyle w:val="Hyperlink1"/>
            <w:lang w:val="cs-CZ"/>
          </w:rPr>
          <w:t>adela.vaverova@t-e.cz</w:t>
        </w:r>
      </w:hyperlink>
    </w:p>
    <w:p w:rsidR="00D33769" w:rsidRPr="00632C84" w:rsidRDefault="00D33769">
      <w:pPr>
        <w:spacing w:after="0" w:line="240" w:lineRule="auto"/>
        <w:rPr>
          <w:sz w:val="20"/>
          <w:szCs w:val="20"/>
          <w:lang w:val="cs-CZ"/>
        </w:rPr>
      </w:pPr>
    </w:p>
    <w:p w:rsidR="0080605A" w:rsidRPr="00632C84" w:rsidRDefault="0080605A">
      <w:pPr>
        <w:spacing w:after="0" w:line="240" w:lineRule="auto"/>
        <w:rPr>
          <w:sz w:val="20"/>
          <w:szCs w:val="20"/>
          <w:lang w:val="cs-CZ"/>
        </w:rPr>
      </w:pPr>
    </w:p>
    <w:p w:rsidR="0080605A" w:rsidRPr="00632C84" w:rsidRDefault="0080605A">
      <w:pPr>
        <w:spacing w:after="0" w:line="240" w:lineRule="auto"/>
        <w:rPr>
          <w:lang w:val="cs-CZ"/>
        </w:rPr>
      </w:pPr>
    </w:p>
    <w:sectPr w:rsidR="0080605A" w:rsidRPr="00632C84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1B4" w:rsidRDefault="004431B4">
      <w:pPr>
        <w:spacing w:after="0" w:line="240" w:lineRule="auto"/>
      </w:pPr>
      <w:r>
        <w:separator/>
      </w:r>
    </w:p>
  </w:endnote>
  <w:endnote w:type="continuationSeparator" w:id="0">
    <w:p w:rsidR="004431B4" w:rsidRDefault="00443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05A" w:rsidRDefault="00632C84">
    <w:pPr>
      <w:pStyle w:val="Zpat"/>
      <w:tabs>
        <w:tab w:val="clear" w:pos="9072"/>
        <w:tab w:val="right" w:pos="9046"/>
      </w:tabs>
    </w:pPr>
    <w:r>
      <w:rPr>
        <w:noProof/>
        <w:lang w:val="cs-CZ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358140</wp:posOffset>
              </wp:positionH>
              <wp:positionV relativeFrom="page">
                <wp:posOffset>9823450</wp:posOffset>
              </wp:positionV>
              <wp:extent cx="1828800" cy="791846"/>
              <wp:effectExtent l="0" t="0" r="0" b="0"/>
              <wp:wrapNone/>
              <wp:docPr id="1073741827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79184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80605A" w:rsidRDefault="00717885">
                          <w:pPr>
                            <w:pStyle w:val="Bezmezer"/>
                            <w:rPr>
                              <w:b/>
                              <w:bCs/>
                              <w:color w:val="244061"/>
                              <w:sz w:val="20"/>
                              <w:szCs w:val="20"/>
                              <w:u w:color="244061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color w:val="244061"/>
                              <w:sz w:val="20"/>
                              <w:szCs w:val="20"/>
                              <w:u w:color="244061"/>
                              <w:lang w:val="de-DE"/>
                            </w:rPr>
                            <w:t>Skupina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244061"/>
                              <w:sz w:val="20"/>
                              <w:szCs w:val="20"/>
                              <w:u w:color="244061"/>
                              <w:lang w:val="de-DE"/>
                            </w:rPr>
                            <w:t xml:space="preserve"> T.E </w:t>
                          </w:r>
                        </w:p>
                        <w:p w:rsidR="0080605A" w:rsidRDefault="00717885">
                          <w:pPr>
                            <w:pStyle w:val="Bezmezer"/>
                            <w:rPr>
                              <w:color w:val="244061"/>
                              <w:sz w:val="20"/>
                              <w:szCs w:val="20"/>
                              <w:u w:color="244061"/>
                              <w:lang w:val="de-DE"/>
                            </w:rPr>
                          </w:pPr>
                          <w:r>
                            <w:rPr>
                              <w:color w:val="244061"/>
                              <w:sz w:val="20"/>
                              <w:szCs w:val="20"/>
                              <w:u w:color="244061"/>
                              <w:lang w:val="de-DE"/>
                            </w:rPr>
                            <w:t>T: (+420) 601 391 440</w:t>
                          </w:r>
                        </w:p>
                        <w:p w:rsidR="0080605A" w:rsidRDefault="00717885">
                          <w:pPr>
                            <w:pStyle w:val="Bezmezer"/>
                            <w:rPr>
                              <w:color w:val="244061"/>
                              <w:sz w:val="20"/>
                              <w:szCs w:val="20"/>
                              <w:u w:color="244061"/>
                              <w:lang w:val="de-DE"/>
                            </w:rPr>
                          </w:pPr>
                          <w:r>
                            <w:rPr>
                              <w:color w:val="244061"/>
                              <w:sz w:val="20"/>
                              <w:szCs w:val="20"/>
                              <w:u w:color="244061"/>
                              <w:lang w:val="de-DE"/>
                            </w:rPr>
                            <w:t>E: info@t-e.cz</w:t>
                          </w:r>
                        </w:p>
                        <w:p w:rsidR="0080605A" w:rsidRDefault="00717885">
                          <w:pPr>
                            <w:pStyle w:val="Bezmezer"/>
                          </w:pPr>
                          <w:r>
                            <w:rPr>
                              <w:color w:val="244061"/>
                              <w:sz w:val="20"/>
                              <w:szCs w:val="20"/>
                              <w:u w:color="244061"/>
                            </w:rPr>
                            <w:t>www.t-e.cz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officeArt object" style="position:absolute;margin-left:28.2pt;margin-top:773.5pt;width:2in;height:62.3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" filled="f" stroked="f" strokeweight="1pt">
              <v:stroke miterlimit="4"/>
              <v:textbox inset="1.2699mm,1.2699mm,1.2699mm,1.2699mm">
                <w:txbxContent>
                  <w:p w:rsidR="0080605A" w:rsidRDefault="00717885">
                    <w:pPr>
                      <w:pStyle w:val="Bezmezer"/>
                      <w:rPr>
                        <w:b/>
                        <w:bCs/>
                        <w:color w:val="244061"/>
                        <w:sz w:val="20"/>
                        <w:szCs w:val="20"/>
                        <w:u w:color="244061"/>
                        <w:lang w:val="de-DE"/>
                      </w:rPr>
                    </w:pPr>
                    <w:proofErr w:type="spellStart"/>
                    <w:r>
                      <w:rPr>
                        <w:b/>
                        <w:bCs/>
                        <w:color w:val="244061"/>
                        <w:sz w:val="20"/>
                        <w:szCs w:val="20"/>
                        <w:u w:color="244061"/>
                        <w:lang w:val="de-DE"/>
                      </w:rPr>
                      <w:t>Skupina</w:t>
                    </w:r>
                    <w:proofErr w:type="spellEnd"/>
                    <w:r>
                      <w:rPr>
                        <w:b/>
                        <w:bCs/>
                        <w:color w:val="244061"/>
                        <w:sz w:val="20"/>
                        <w:szCs w:val="20"/>
                        <w:u w:color="244061"/>
                        <w:lang w:val="de-DE"/>
                      </w:rPr>
                      <w:t xml:space="preserve"> T.E </w:t>
                    </w:r>
                  </w:p>
                  <w:p w:rsidR="0080605A" w:rsidRDefault="00717885">
                    <w:pPr>
                      <w:pStyle w:val="Bezmezer"/>
                      <w:rPr>
                        <w:color w:val="244061"/>
                        <w:sz w:val="20"/>
                        <w:szCs w:val="20"/>
                        <w:u w:color="244061"/>
                        <w:lang w:val="de-DE"/>
                      </w:rPr>
                    </w:pPr>
                    <w:r>
                      <w:rPr>
                        <w:color w:val="244061"/>
                        <w:sz w:val="20"/>
                        <w:szCs w:val="20"/>
                        <w:u w:color="244061"/>
                        <w:lang w:val="de-DE"/>
                      </w:rPr>
                      <w:t>T: (+420) 601 391 440</w:t>
                    </w:r>
                  </w:p>
                  <w:p w:rsidR="0080605A" w:rsidRDefault="00717885">
                    <w:pPr>
                      <w:pStyle w:val="Bezmezer"/>
                      <w:rPr>
                        <w:color w:val="244061"/>
                        <w:sz w:val="20"/>
                        <w:szCs w:val="20"/>
                        <w:u w:color="244061"/>
                        <w:lang w:val="de-DE"/>
                      </w:rPr>
                    </w:pPr>
                    <w:r>
                      <w:rPr>
                        <w:color w:val="244061"/>
                        <w:sz w:val="20"/>
                        <w:szCs w:val="20"/>
                        <w:u w:color="244061"/>
                        <w:lang w:val="de-DE"/>
                      </w:rPr>
                      <w:t>E: info@t-e.cz</w:t>
                    </w:r>
                  </w:p>
                  <w:p w:rsidR="0080605A" w:rsidRDefault="00717885">
                    <w:pPr>
                      <w:pStyle w:val="Bezmezer"/>
                    </w:pPr>
                    <w:r>
                      <w:rPr>
                        <w:color w:val="244061"/>
                        <w:sz w:val="20"/>
                        <w:szCs w:val="20"/>
                        <w:u w:color="244061"/>
                      </w:rPr>
                      <w:t>www.t-e.cz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3862070</wp:posOffset>
              </wp:positionH>
              <wp:positionV relativeFrom="page">
                <wp:posOffset>9861550</wp:posOffset>
              </wp:positionV>
              <wp:extent cx="3543300" cy="791846"/>
              <wp:effectExtent l="0" t="0" r="0" b="0"/>
              <wp:wrapNone/>
              <wp:docPr id="1073741826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3300" cy="79184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80605A" w:rsidRDefault="00717885">
                          <w:pPr>
                            <w:pStyle w:val="Bezmezer"/>
                            <w:jc w:val="right"/>
                            <w:rPr>
                              <w:b/>
                              <w:bCs/>
                              <w:color w:val="244061"/>
                              <w:sz w:val="20"/>
                              <w:szCs w:val="20"/>
                              <w:u w:color="244061"/>
                            </w:rPr>
                          </w:pPr>
                          <w:r>
                            <w:rPr>
                              <w:b/>
                              <w:bCs/>
                              <w:color w:val="244061"/>
                              <w:sz w:val="20"/>
                              <w:szCs w:val="20"/>
                              <w:u w:color="244061"/>
                            </w:rPr>
                            <w:t>T.E Development Group s.r.o.</w:t>
                          </w:r>
                        </w:p>
                        <w:p w:rsidR="0080605A" w:rsidRDefault="00717885">
                          <w:pPr>
                            <w:pStyle w:val="Bezmezer"/>
                            <w:jc w:val="right"/>
                            <w:rPr>
                              <w:color w:val="244061"/>
                              <w:sz w:val="20"/>
                              <w:szCs w:val="20"/>
                              <w:u w:color="244061"/>
                            </w:rPr>
                          </w:pPr>
                          <w:proofErr w:type="spellStart"/>
                          <w:r>
                            <w:rPr>
                              <w:color w:val="244061"/>
                              <w:sz w:val="20"/>
                              <w:szCs w:val="20"/>
                              <w:u w:color="244061"/>
                            </w:rPr>
                            <w:t>Strakonická</w:t>
                          </w:r>
                          <w:proofErr w:type="spellEnd"/>
                          <w:r>
                            <w:rPr>
                              <w:color w:val="244061"/>
                              <w:sz w:val="20"/>
                              <w:szCs w:val="20"/>
                              <w:u w:color="244061"/>
                            </w:rPr>
                            <w:t xml:space="preserve"> 1199/2d, 150 00 Praha 5 | IČ: 03496147</w:t>
                          </w:r>
                        </w:p>
                        <w:p w:rsidR="0080605A" w:rsidRDefault="00717885">
                          <w:pPr>
                            <w:pStyle w:val="Bezmezer"/>
                            <w:jc w:val="right"/>
                            <w:rPr>
                              <w:color w:val="244061"/>
                              <w:sz w:val="20"/>
                              <w:szCs w:val="20"/>
                              <w:u w:color="244061"/>
                            </w:rPr>
                          </w:pPr>
                          <w:proofErr w:type="spellStart"/>
                          <w:r>
                            <w:rPr>
                              <w:color w:val="244061"/>
                              <w:sz w:val="20"/>
                              <w:szCs w:val="20"/>
                              <w:u w:color="244061"/>
                            </w:rPr>
                            <w:t>Společnost</w:t>
                          </w:r>
                          <w:proofErr w:type="spellEnd"/>
                          <w:r>
                            <w:rPr>
                              <w:color w:val="244061"/>
                              <w:sz w:val="20"/>
                              <w:szCs w:val="20"/>
                              <w:u w:color="24406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44061"/>
                              <w:sz w:val="20"/>
                              <w:szCs w:val="20"/>
                              <w:u w:color="244061"/>
                            </w:rPr>
                            <w:t>je</w:t>
                          </w:r>
                          <w:proofErr w:type="spellEnd"/>
                          <w:r>
                            <w:rPr>
                              <w:color w:val="244061"/>
                              <w:sz w:val="20"/>
                              <w:szCs w:val="20"/>
                              <w:u w:color="24406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44061"/>
                              <w:sz w:val="20"/>
                              <w:szCs w:val="20"/>
                              <w:u w:color="244061"/>
                            </w:rPr>
                            <w:t>zapsaná</w:t>
                          </w:r>
                          <w:proofErr w:type="spellEnd"/>
                          <w:r>
                            <w:rPr>
                              <w:color w:val="244061"/>
                              <w:sz w:val="20"/>
                              <w:szCs w:val="20"/>
                              <w:u w:color="244061"/>
                            </w:rPr>
                            <w:t xml:space="preserve"> v </w:t>
                          </w:r>
                          <w:proofErr w:type="spellStart"/>
                          <w:r>
                            <w:rPr>
                              <w:color w:val="244061"/>
                              <w:sz w:val="20"/>
                              <w:szCs w:val="20"/>
                              <w:u w:color="244061"/>
                            </w:rPr>
                            <w:t>obchodní</w:t>
                          </w:r>
                          <w:proofErr w:type="spellEnd"/>
                          <w:r>
                            <w:rPr>
                              <w:color w:val="244061"/>
                              <w:sz w:val="20"/>
                              <w:szCs w:val="20"/>
                              <w:u w:color="244061"/>
                              <w:lang w:val="da-DK"/>
                            </w:rPr>
                            <w:t>m rejst</w:t>
                          </w:r>
                          <w:proofErr w:type="spellStart"/>
                          <w:r>
                            <w:rPr>
                              <w:color w:val="244061"/>
                              <w:sz w:val="20"/>
                              <w:szCs w:val="20"/>
                              <w:u w:color="244061"/>
                            </w:rPr>
                            <w:t>říku</w:t>
                          </w:r>
                          <w:proofErr w:type="spellEnd"/>
                        </w:p>
                        <w:p w:rsidR="0080605A" w:rsidRDefault="00717885">
                          <w:pPr>
                            <w:pStyle w:val="Bezmezer"/>
                            <w:jc w:val="right"/>
                          </w:pPr>
                          <w:proofErr w:type="spellStart"/>
                          <w:r>
                            <w:rPr>
                              <w:color w:val="244061"/>
                              <w:sz w:val="20"/>
                              <w:szCs w:val="20"/>
                              <w:u w:color="244061"/>
                            </w:rPr>
                            <w:t>veden</w:t>
                          </w:r>
                          <w:proofErr w:type="spellEnd"/>
                          <w:r>
                            <w:rPr>
                              <w:color w:val="244061"/>
                              <w:sz w:val="20"/>
                              <w:szCs w:val="20"/>
                              <w:u w:color="244061"/>
                              <w:lang w:val="fr-FR"/>
                            </w:rPr>
                            <w:t>é</w:t>
                          </w:r>
                          <w:r>
                            <w:rPr>
                              <w:color w:val="244061"/>
                              <w:sz w:val="20"/>
                              <w:szCs w:val="20"/>
                              <w:u w:color="244061"/>
                            </w:rPr>
                            <w:t xml:space="preserve">m </w:t>
                          </w:r>
                          <w:proofErr w:type="spellStart"/>
                          <w:r>
                            <w:rPr>
                              <w:color w:val="244061"/>
                              <w:sz w:val="20"/>
                              <w:szCs w:val="20"/>
                              <w:u w:color="244061"/>
                            </w:rPr>
                            <w:t>Městským</w:t>
                          </w:r>
                          <w:proofErr w:type="spellEnd"/>
                          <w:r>
                            <w:rPr>
                              <w:color w:val="244061"/>
                              <w:sz w:val="20"/>
                              <w:szCs w:val="20"/>
                              <w:u w:color="24406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44061"/>
                              <w:sz w:val="20"/>
                              <w:szCs w:val="20"/>
                              <w:u w:color="244061"/>
                            </w:rPr>
                            <w:t>soudem</w:t>
                          </w:r>
                          <w:proofErr w:type="spellEnd"/>
                          <w:r>
                            <w:rPr>
                              <w:color w:val="244061"/>
                              <w:sz w:val="20"/>
                              <w:szCs w:val="20"/>
                              <w:u w:color="244061"/>
                            </w:rPr>
                            <w:t xml:space="preserve"> v </w:t>
                          </w:r>
                          <w:proofErr w:type="spellStart"/>
                          <w:r>
                            <w:rPr>
                              <w:color w:val="244061"/>
                              <w:sz w:val="20"/>
                              <w:szCs w:val="20"/>
                              <w:u w:color="244061"/>
                            </w:rPr>
                            <w:t>Praze</w:t>
                          </w:r>
                          <w:proofErr w:type="spellEnd"/>
                          <w:r>
                            <w:rPr>
                              <w:color w:val="244061"/>
                              <w:sz w:val="20"/>
                              <w:szCs w:val="20"/>
                              <w:u w:color="244061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color w:val="244061"/>
                              <w:sz w:val="20"/>
                              <w:szCs w:val="20"/>
                              <w:u w:color="244061"/>
                            </w:rPr>
                            <w:t>oddí</w:t>
                          </w:r>
                          <w:proofErr w:type="spellEnd"/>
                          <w:r>
                            <w:rPr>
                              <w:color w:val="244061"/>
                              <w:sz w:val="20"/>
                              <w:szCs w:val="20"/>
                              <w:u w:color="244061"/>
                              <w:lang w:val="nl-NL"/>
                            </w:rPr>
                            <w:t>l C, vlo</w:t>
                          </w:r>
                          <w:proofErr w:type="spellStart"/>
                          <w:r>
                            <w:rPr>
                              <w:color w:val="244061"/>
                              <w:sz w:val="20"/>
                              <w:szCs w:val="20"/>
                              <w:u w:color="244061"/>
                            </w:rPr>
                            <w:t>žka</w:t>
                          </w:r>
                          <w:proofErr w:type="spellEnd"/>
                          <w:r>
                            <w:rPr>
                              <w:color w:val="244061"/>
                              <w:sz w:val="20"/>
                              <w:szCs w:val="20"/>
                              <w:u w:color="244061"/>
                            </w:rPr>
                            <w:t xml:space="preserve"> 231831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alt="officeArt object" style="position:absolute;margin-left:304.1pt;margin-top:776.5pt;width:279pt;height:62.3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" filled="f" stroked="f" strokeweight="1pt">
              <v:stroke miterlimit="4"/>
              <v:textbox inset="1.2699mm,1.2699mm,1.2699mm,1.2699mm">
                <w:txbxContent>
                  <w:p w:rsidR="0080605A" w:rsidRDefault="00717885">
                    <w:pPr>
                      <w:pStyle w:val="Bezmezer"/>
                      <w:jc w:val="right"/>
                      <w:rPr>
                        <w:b/>
                        <w:bCs/>
                        <w:color w:val="244061"/>
                        <w:sz w:val="20"/>
                        <w:szCs w:val="20"/>
                        <w:u w:color="244061"/>
                      </w:rPr>
                    </w:pPr>
                    <w:r>
                      <w:rPr>
                        <w:b/>
                        <w:bCs/>
                        <w:color w:val="244061"/>
                        <w:sz w:val="20"/>
                        <w:szCs w:val="20"/>
                        <w:u w:color="244061"/>
                      </w:rPr>
                      <w:t>T.E Development Group s.r.o.</w:t>
                    </w:r>
                  </w:p>
                  <w:p w:rsidR="0080605A" w:rsidRDefault="00717885">
                    <w:pPr>
                      <w:pStyle w:val="Bezmezer"/>
                      <w:jc w:val="right"/>
                      <w:rPr>
                        <w:color w:val="244061"/>
                        <w:sz w:val="20"/>
                        <w:szCs w:val="20"/>
                        <w:u w:color="244061"/>
                      </w:rPr>
                    </w:pPr>
                    <w:proofErr w:type="spellStart"/>
                    <w:r>
                      <w:rPr>
                        <w:color w:val="244061"/>
                        <w:sz w:val="20"/>
                        <w:szCs w:val="20"/>
                        <w:u w:color="244061"/>
                      </w:rPr>
                      <w:t>Strakonická</w:t>
                    </w:r>
                    <w:proofErr w:type="spellEnd"/>
                    <w:r>
                      <w:rPr>
                        <w:color w:val="244061"/>
                        <w:sz w:val="20"/>
                        <w:szCs w:val="20"/>
                        <w:u w:color="244061"/>
                      </w:rPr>
                      <w:t xml:space="preserve"> 1199/2d, 150 00 Praha 5 | IČ: 03496147</w:t>
                    </w:r>
                  </w:p>
                  <w:p w:rsidR="0080605A" w:rsidRDefault="00717885">
                    <w:pPr>
                      <w:pStyle w:val="Bezmezer"/>
                      <w:jc w:val="right"/>
                      <w:rPr>
                        <w:color w:val="244061"/>
                        <w:sz w:val="20"/>
                        <w:szCs w:val="20"/>
                        <w:u w:color="244061"/>
                      </w:rPr>
                    </w:pPr>
                    <w:proofErr w:type="spellStart"/>
                    <w:r>
                      <w:rPr>
                        <w:color w:val="244061"/>
                        <w:sz w:val="20"/>
                        <w:szCs w:val="20"/>
                        <w:u w:color="244061"/>
                      </w:rPr>
                      <w:t>Společnost</w:t>
                    </w:r>
                    <w:proofErr w:type="spellEnd"/>
                    <w:r>
                      <w:rPr>
                        <w:color w:val="244061"/>
                        <w:sz w:val="20"/>
                        <w:szCs w:val="20"/>
                        <w:u w:color="244061"/>
                      </w:rPr>
                      <w:t xml:space="preserve"> </w:t>
                    </w:r>
                    <w:proofErr w:type="spellStart"/>
                    <w:r>
                      <w:rPr>
                        <w:color w:val="244061"/>
                        <w:sz w:val="20"/>
                        <w:szCs w:val="20"/>
                        <w:u w:color="244061"/>
                      </w:rPr>
                      <w:t>je</w:t>
                    </w:r>
                    <w:proofErr w:type="spellEnd"/>
                    <w:r>
                      <w:rPr>
                        <w:color w:val="244061"/>
                        <w:sz w:val="20"/>
                        <w:szCs w:val="20"/>
                        <w:u w:color="244061"/>
                      </w:rPr>
                      <w:t xml:space="preserve"> </w:t>
                    </w:r>
                    <w:proofErr w:type="spellStart"/>
                    <w:r>
                      <w:rPr>
                        <w:color w:val="244061"/>
                        <w:sz w:val="20"/>
                        <w:szCs w:val="20"/>
                        <w:u w:color="244061"/>
                      </w:rPr>
                      <w:t>zapsaná</w:t>
                    </w:r>
                    <w:proofErr w:type="spellEnd"/>
                    <w:r>
                      <w:rPr>
                        <w:color w:val="244061"/>
                        <w:sz w:val="20"/>
                        <w:szCs w:val="20"/>
                        <w:u w:color="244061"/>
                      </w:rPr>
                      <w:t xml:space="preserve"> v </w:t>
                    </w:r>
                    <w:proofErr w:type="spellStart"/>
                    <w:r>
                      <w:rPr>
                        <w:color w:val="244061"/>
                        <w:sz w:val="20"/>
                        <w:szCs w:val="20"/>
                        <w:u w:color="244061"/>
                      </w:rPr>
                      <w:t>obchodní</w:t>
                    </w:r>
                    <w:proofErr w:type="spellEnd"/>
                    <w:r>
                      <w:rPr>
                        <w:color w:val="244061"/>
                        <w:sz w:val="20"/>
                        <w:szCs w:val="20"/>
                        <w:u w:color="244061"/>
                        <w:lang w:val="da-DK"/>
                      </w:rPr>
                      <w:t>m rejst</w:t>
                    </w:r>
                    <w:proofErr w:type="spellStart"/>
                    <w:r>
                      <w:rPr>
                        <w:color w:val="244061"/>
                        <w:sz w:val="20"/>
                        <w:szCs w:val="20"/>
                        <w:u w:color="244061"/>
                      </w:rPr>
                      <w:t>říku</w:t>
                    </w:r>
                    <w:proofErr w:type="spellEnd"/>
                  </w:p>
                  <w:p w:rsidR="0080605A" w:rsidRDefault="00717885">
                    <w:pPr>
                      <w:pStyle w:val="Bezmezer"/>
                      <w:jc w:val="right"/>
                    </w:pPr>
                    <w:proofErr w:type="spellStart"/>
                    <w:r>
                      <w:rPr>
                        <w:color w:val="244061"/>
                        <w:sz w:val="20"/>
                        <w:szCs w:val="20"/>
                        <w:u w:color="244061"/>
                      </w:rPr>
                      <w:t>veden</w:t>
                    </w:r>
                    <w:proofErr w:type="spellEnd"/>
                    <w:r>
                      <w:rPr>
                        <w:color w:val="244061"/>
                        <w:sz w:val="20"/>
                        <w:szCs w:val="20"/>
                        <w:u w:color="244061"/>
                        <w:lang w:val="fr-FR"/>
                      </w:rPr>
                      <w:t>é</w:t>
                    </w:r>
                    <w:r>
                      <w:rPr>
                        <w:color w:val="244061"/>
                        <w:sz w:val="20"/>
                        <w:szCs w:val="20"/>
                        <w:u w:color="244061"/>
                      </w:rPr>
                      <w:t xml:space="preserve">m </w:t>
                    </w:r>
                    <w:proofErr w:type="spellStart"/>
                    <w:r>
                      <w:rPr>
                        <w:color w:val="244061"/>
                        <w:sz w:val="20"/>
                        <w:szCs w:val="20"/>
                        <w:u w:color="244061"/>
                      </w:rPr>
                      <w:t>Městským</w:t>
                    </w:r>
                    <w:proofErr w:type="spellEnd"/>
                    <w:r>
                      <w:rPr>
                        <w:color w:val="244061"/>
                        <w:sz w:val="20"/>
                        <w:szCs w:val="20"/>
                        <w:u w:color="244061"/>
                      </w:rPr>
                      <w:t xml:space="preserve"> </w:t>
                    </w:r>
                    <w:proofErr w:type="spellStart"/>
                    <w:r>
                      <w:rPr>
                        <w:color w:val="244061"/>
                        <w:sz w:val="20"/>
                        <w:szCs w:val="20"/>
                        <w:u w:color="244061"/>
                      </w:rPr>
                      <w:t>soudem</w:t>
                    </w:r>
                    <w:proofErr w:type="spellEnd"/>
                    <w:r>
                      <w:rPr>
                        <w:color w:val="244061"/>
                        <w:sz w:val="20"/>
                        <w:szCs w:val="20"/>
                        <w:u w:color="244061"/>
                      </w:rPr>
                      <w:t xml:space="preserve"> v </w:t>
                    </w:r>
                    <w:proofErr w:type="spellStart"/>
                    <w:r>
                      <w:rPr>
                        <w:color w:val="244061"/>
                        <w:sz w:val="20"/>
                        <w:szCs w:val="20"/>
                        <w:u w:color="244061"/>
                      </w:rPr>
                      <w:t>Praze</w:t>
                    </w:r>
                    <w:proofErr w:type="spellEnd"/>
                    <w:r>
                      <w:rPr>
                        <w:color w:val="244061"/>
                        <w:sz w:val="20"/>
                        <w:szCs w:val="20"/>
                        <w:u w:color="244061"/>
                      </w:rPr>
                      <w:t xml:space="preserve">, </w:t>
                    </w:r>
                    <w:proofErr w:type="spellStart"/>
                    <w:r>
                      <w:rPr>
                        <w:color w:val="244061"/>
                        <w:sz w:val="20"/>
                        <w:szCs w:val="20"/>
                        <w:u w:color="244061"/>
                      </w:rPr>
                      <w:t>oddí</w:t>
                    </w:r>
                    <w:proofErr w:type="spellEnd"/>
                    <w:r>
                      <w:rPr>
                        <w:color w:val="244061"/>
                        <w:sz w:val="20"/>
                        <w:szCs w:val="20"/>
                        <w:u w:color="244061"/>
                        <w:lang w:val="nl-NL"/>
                      </w:rPr>
                      <w:t>l C, vlo</w:t>
                    </w:r>
                    <w:proofErr w:type="spellStart"/>
                    <w:r>
                      <w:rPr>
                        <w:color w:val="244061"/>
                        <w:sz w:val="20"/>
                        <w:szCs w:val="20"/>
                        <w:u w:color="244061"/>
                      </w:rPr>
                      <w:t>žka</w:t>
                    </w:r>
                    <w:proofErr w:type="spellEnd"/>
                    <w:r>
                      <w:rPr>
                        <w:color w:val="244061"/>
                        <w:sz w:val="20"/>
                        <w:szCs w:val="20"/>
                        <w:u w:color="244061"/>
                      </w:rPr>
                      <w:t xml:space="preserve"> 231831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1B4" w:rsidRDefault="004431B4">
      <w:pPr>
        <w:spacing w:after="0" w:line="240" w:lineRule="auto"/>
      </w:pPr>
      <w:r>
        <w:separator/>
      </w:r>
    </w:p>
  </w:footnote>
  <w:footnote w:type="continuationSeparator" w:id="0">
    <w:p w:rsidR="004431B4" w:rsidRDefault="00443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05A" w:rsidRDefault="00717885">
    <w:pPr>
      <w:pStyle w:val="Zhlav"/>
      <w:tabs>
        <w:tab w:val="clear" w:pos="9072"/>
        <w:tab w:val="right" w:pos="9046"/>
      </w:tabs>
      <w:jc w:val="center"/>
    </w:pPr>
    <w:r>
      <w:rPr>
        <w:noProof/>
        <w:lang w:val="cs-CZ"/>
      </w:rPr>
      <w:drawing>
        <wp:inline distT="0" distB="0" distL="0" distR="0">
          <wp:extent cx="2130465" cy="392869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465" cy="39286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05A"/>
    <w:rsid w:val="0000436B"/>
    <w:rsid w:val="004431B4"/>
    <w:rsid w:val="00621797"/>
    <w:rsid w:val="00625039"/>
    <w:rsid w:val="00632C84"/>
    <w:rsid w:val="0064612F"/>
    <w:rsid w:val="006528FA"/>
    <w:rsid w:val="00717885"/>
    <w:rsid w:val="0080605A"/>
    <w:rsid w:val="00835372"/>
    <w:rsid w:val="00A34EC2"/>
    <w:rsid w:val="00BB074E"/>
    <w:rsid w:val="00D3376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30AF6"/>
  <w15:docId w15:val="{06ED78FE-D17A-404B-9441-454D1A76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Bezmezer">
    <w:name w:val="No Spacing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0">
    <w:name w:val="Hyperlink.0"/>
    <w:basedOn w:val="Hypertextovodkaz"/>
    <w:rPr>
      <w:color w:val="0563C1"/>
      <w:u w:val="single" w:color="0563C1"/>
    </w:rPr>
  </w:style>
  <w:style w:type="character" w:customStyle="1" w:styleId="Hyperlink1">
    <w:name w:val="Hyperlink.1"/>
    <w:basedOn w:val="Hyperlink0"/>
    <w:rPr>
      <w:color w:val="2F5496"/>
      <w:sz w:val="20"/>
      <w:szCs w:val="20"/>
      <w:u w:val="single" w:color="2F5496"/>
    </w:rPr>
  </w:style>
  <w:style w:type="character" w:customStyle="1" w:styleId="Hyperlink2">
    <w:name w:val="Hyperlink.2"/>
    <w:basedOn w:val="Hyperlink0"/>
    <w:rPr>
      <w:color w:val="2F5496"/>
      <w:sz w:val="20"/>
      <w:szCs w:val="20"/>
      <w:u w:val="single" w:color="244061"/>
      <w:lang w:val="en-US"/>
    </w:rPr>
  </w:style>
  <w:style w:type="character" w:customStyle="1" w:styleId="Hyperlink3">
    <w:name w:val="Hyperlink.3"/>
    <w:basedOn w:val="Hyperlink0"/>
    <w:rPr>
      <w:color w:val="2F5496"/>
      <w:sz w:val="20"/>
      <w:szCs w:val="20"/>
      <w:u w:val="single" w:color="2F5496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5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52FF"/>
    <w:rPr>
      <w:rFonts w:ascii="Segoe UI" w:eastAsia="Calibri" w:hAnsi="Segoe UI" w:cs="Segoe UI"/>
      <w:color w:val="000000"/>
      <w:sz w:val="18"/>
      <w:szCs w:val="18"/>
      <w:u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rsid w:val="00621797"/>
    <w:rPr>
      <w:color w:val="FF00FF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76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stcom.cz/cz/klient/?id=13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-e.cz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laneckeho.com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adela.vaverova@t-e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rcela.kukanova@crestco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904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Vaverová</dc:creator>
  <cp:lastModifiedBy>Adéla Vaverová</cp:lastModifiedBy>
  <cp:revision>5</cp:revision>
  <dcterms:created xsi:type="dcterms:W3CDTF">2018-02-26T10:40:00Z</dcterms:created>
  <dcterms:modified xsi:type="dcterms:W3CDTF">2018-02-26T14:11:00Z</dcterms:modified>
</cp:coreProperties>
</file>